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6432"/>
      </w:tblGrid>
      <w:tr w:rsidR="00D56A47" w:rsidRPr="00D56A47" w:rsidTr="002941DB">
        <w:trPr>
          <w:tblCellSpacing w:w="0" w:type="dxa"/>
          <w:jc w:val="center"/>
        </w:trPr>
        <w:tc>
          <w:tcPr>
            <w:tcW w:w="25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A47" w:rsidRPr="00D56A47" w:rsidRDefault="00D56A47" w:rsidP="00D56A47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BỘ Y TẾ</w:t>
            </w:r>
            <w:r w:rsidRPr="00D5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-------</w:t>
            </w:r>
          </w:p>
        </w:tc>
        <w:tc>
          <w:tcPr>
            <w:tcW w:w="64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A47" w:rsidRPr="00D56A47" w:rsidRDefault="00D56A47" w:rsidP="00D56A47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CỘNG HÒA XÃ HỘI CHỦ NGHĨA VIỆT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D5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NAM</w:t>
            </w:r>
            <w:r w:rsidRPr="00D5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Độc lập - Tự do - Hạnh phúc </w:t>
            </w:r>
            <w:r w:rsidRPr="00D5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---------------</w:t>
            </w:r>
          </w:p>
        </w:tc>
      </w:tr>
      <w:tr w:rsidR="00D56A47" w:rsidRPr="00D56A47" w:rsidTr="002941DB">
        <w:trPr>
          <w:tblCellSpacing w:w="0" w:type="dxa"/>
          <w:jc w:val="center"/>
        </w:trPr>
        <w:tc>
          <w:tcPr>
            <w:tcW w:w="25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A47" w:rsidRPr="00D56A47" w:rsidRDefault="00D56A47" w:rsidP="00D56A47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Số</w:t>
            </w: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 38</w:t>
            </w: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/2017/TT-BYT</w:t>
            </w:r>
          </w:p>
        </w:tc>
        <w:tc>
          <w:tcPr>
            <w:tcW w:w="64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A47" w:rsidRPr="00D56A47" w:rsidRDefault="002941DB" w:rsidP="00D56A47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                                    </w:t>
            </w:r>
            <w:bookmarkStart w:id="0" w:name="_GoBack"/>
            <w:bookmarkEnd w:id="0"/>
            <w:r w:rsidR="00D56A47" w:rsidRPr="00D56A4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Hà Nội, ngày </w:t>
            </w:r>
            <w:r w:rsidR="00D56A47" w:rsidRPr="00D56A4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17</w:t>
            </w:r>
            <w:r w:rsidR="00D56A47" w:rsidRPr="00D56A4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 tháng </w:t>
            </w:r>
            <w:r w:rsidR="00D56A47" w:rsidRPr="00D56A4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10 </w:t>
            </w:r>
            <w:r w:rsidR="00D56A47" w:rsidRPr="00D56A4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năm 2017</w:t>
            </w:r>
          </w:p>
        </w:tc>
      </w:tr>
    </w:tbl>
    <w:p w:rsidR="00D56A47" w:rsidRPr="00D56A47" w:rsidRDefault="00D56A47" w:rsidP="00D56A47">
      <w:pPr>
        <w:shd w:val="clear" w:color="auto" w:fill="FFFFFF"/>
        <w:spacing w:before="120"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6A4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D56A47" w:rsidRPr="00D56A47" w:rsidRDefault="00D56A47" w:rsidP="00D56A47">
      <w:pPr>
        <w:shd w:val="clear" w:color="auto" w:fill="FFFFFF"/>
        <w:spacing w:before="120"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6A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THÔNG TƯ</w:t>
      </w:r>
    </w:p>
    <w:p w:rsidR="00D56A47" w:rsidRPr="00D56A47" w:rsidRDefault="00D56A47" w:rsidP="00D56A47">
      <w:pPr>
        <w:shd w:val="clear" w:color="auto" w:fill="FFFFFF"/>
        <w:spacing w:before="120"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6A4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BAN HÀNH DANH MỤC BỆNH TRUYỀN NHIỄM, PHẠM VI VÀ ĐỐI TƯỢNG PHẢI SỬ DỤNG VẮC XIN, SINH PHẨM Y TẾ BẮT BUỘC</w:t>
      </w:r>
    </w:p>
    <w:p w:rsidR="00D56A47" w:rsidRPr="00D56A47" w:rsidRDefault="00D56A47" w:rsidP="00D56A47">
      <w:pPr>
        <w:shd w:val="clear" w:color="auto" w:fill="FFFFFF"/>
        <w:spacing w:before="120"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6A4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C</w:t>
      </w:r>
      <w:r w:rsidRPr="00D56A4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ă</w:t>
      </w:r>
      <w:r w:rsidRPr="00D56A4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n cứ Luật Phòng, chống bệnh truyền nhiễm số 03/2007/</w:t>
      </w:r>
      <w:r w:rsidRPr="00D56A4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Q</w:t>
      </w:r>
      <w:r w:rsidRPr="00D56A4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H12 ngày 21 tháng 11 năm 2007;</w:t>
      </w:r>
    </w:p>
    <w:p w:rsidR="00D56A47" w:rsidRPr="00D56A47" w:rsidRDefault="00D56A47" w:rsidP="00D56A47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6A4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Căn cứ Nghị định số </w:t>
      </w:r>
      <w:hyperlink r:id="rId5" w:tgtFrame="_blank" w:history="1">
        <w:r w:rsidRPr="00D56A47">
          <w:rPr>
            <w:rFonts w:ascii="Times New Roman" w:eastAsia="Times New Roman" w:hAnsi="Times New Roman" w:cs="Times New Roman"/>
            <w:i/>
            <w:iCs/>
            <w:color w:val="0E70C3"/>
            <w:sz w:val="26"/>
            <w:szCs w:val="26"/>
            <w:lang w:val="vi-VN"/>
          </w:rPr>
          <w:t>75/2017/NĐ-CP</w:t>
        </w:r>
      </w:hyperlink>
      <w:r w:rsidRPr="00D56A4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 ngày 20 tháng 6 </w:t>
      </w:r>
      <w:r w:rsidRPr="00D56A4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năm </w:t>
      </w:r>
      <w:r w:rsidRPr="00D56A4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2017 của Chính phủ quy định chức năng, nhiệm vụ, quyền hạn và cơ cấu tổ chức của Bộ Y tế;</w:t>
      </w:r>
    </w:p>
    <w:p w:rsidR="00D56A47" w:rsidRPr="00D56A47" w:rsidRDefault="00D56A47" w:rsidP="00D56A47">
      <w:pPr>
        <w:shd w:val="clear" w:color="auto" w:fill="FFFFFF"/>
        <w:spacing w:before="120"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6A4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Theo đề nghị của Cục tr</w:t>
      </w:r>
      <w:r w:rsidRPr="00D56A4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ưở</w:t>
      </w:r>
      <w:r w:rsidRPr="00D56A4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ng Cục Y tế dự phòng;</w:t>
      </w:r>
    </w:p>
    <w:p w:rsidR="00D56A47" w:rsidRPr="00D56A47" w:rsidRDefault="00D56A47" w:rsidP="00D56A47">
      <w:pPr>
        <w:shd w:val="clear" w:color="auto" w:fill="FFFFFF"/>
        <w:spacing w:before="120"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6A4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Bộ tr</w:t>
      </w:r>
      <w:r w:rsidRPr="00D56A4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ưở</w:t>
      </w:r>
      <w:r w:rsidRPr="00D56A4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ng Bộ Y t</w:t>
      </w:r>
      <w:r w:rsidRPr="00D56A4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ế </w:t>
      </w:r>
      <w:r w:rsidRPr="00D56A4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ban hành Thông tư ban hành danh mục bệnh truyền nhiễm, phạm vi và đối t</w:t>
      </w:r>
      <w:r w:rsidRPr="00D56A4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ượ</w:t>
      </w:r>
      <w:r w:rsidRPr="00D56A4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ng phải </w:t>
      </w:r>
      <w:r w:rsidRPr="00D56A4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val="vi-VN"/>
        </w:rPr>
        <w:t>sử dụng</w:t>
      </w:r>
      <w:r w:rsidRPr="00D56A4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 vắc xin, sinh ph</w:t>
      </w:r>
      <w:r w:rsidRPr="00D56A4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ẩ</w:t>
      </w:r>
      <w:r w:rsidRPr="00D56A4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m y tế b</w:t>
      </w:r>
      <w:r w:rsidRPr="00D56A4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ắ</w:t>
      </w:r>
      <w:r w:rsidRPr="00D56A4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t buộc.</w:t>
      </w:r>
    </w:p>
    <w:p w:rsidR="00D56A47" w:rsidRPr="00D56A47" w:rsidRDefault="00D56A47" w:rsidP="00D56A47">
      <w:pPr>
        <w:shd w:val="clear" w:color="auto" w:fill="FFFFFF"/>
        <w:spacing w:before="120"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6A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Điều 1. Danh mục bệnh truyền nhiễm, đối tượ</w:t>
      </w:r>
      <w:r w:rsidRPr="00D56A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</w:t>
      </w:r>
      <w:r w:rsidRPr="00D56A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g, lịch tiêm ch</w:t>
      </w:r>
      <w:r w:rsidRPr="00D56A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ủ</w:t>
      </w:r>
      <w:r w:rsidRPr="00D56A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ng vắc xin bắt buộc trong Chương trình tiêm chủng m</w:t>
      </w:r>
      <w:r w:rsidRPr="00D56A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ở </w:t>
      </w:r>
      <w:r w:rsidRPr="00D56A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rộng</w:t>
      </w:r>
    </w:p>
    <w:p w:rsidR="00D56A47" w:rsidRPr="00D56A47" w:rsidRDefault="00D56A47" w:rsidP="00D56A47">
      <w:pPr>
        <w:shd w:val="clear" w:color="auto" w:fill="FFFFFF"/>
        <w:spacing w:before="120"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6A4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1. Danh mục bệnh truyền nhiễm và vắc xin </w:t>
      </w:r>
      <w:r w:rsidRPr="00D56A47">
        <w:rPr>
          <w:rFonts w:ascii="Times New Roman" w:eastAsia="Times New Roman" w:hAnsi="Times New Roman" w:cs="Times New Roman"/>
          <w:color w:val="000000"/>
          <w:sz w:val="26"/>
          <w:szCs w:val="26"/>
        </w:rPr>
        <w:t>bắ</w:t>
      </w:r>
      <w:r w:rsidRPr="00D56A4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 buộc trong Chương trình tiêm chủng mở rộng: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1588"/>
        <w:gridCol w:w="2084"/>
        <w:gridCol w:w="1588"/>
        <w:gridCol w:w="3872"/>
      </w:tblGrid>
      <w:tr w:rsidR="00D56A47" w:rsidRPr="00D56A47" w:rsidTr="00D56A47">
        <w:trPr>
          <w:tblCellSpacing w:w="0" w:type="dxa"/>
        </w:trPr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6A47" w:rsidRPr="00D56A47" w:rsidRDefault="00D56A47" w:rsidP="00D56A47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TT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6A47" w:rsidRPr="00D56A47" w:rsidRDefault="00D56A47" w:rsidP="00D56A47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Các bệnh truyền nhiễm có vắc xin tại Việt Nam</w:t>
            </w:r>
          </w:p>
        </w:tc>
        <w:tc>
          <w:tcPr>
            <w:tcW w:w="38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56A47" w:rsidRPr="00D56A47" w:rsidRDefault="00D56A47" w:rsidP="00D56A47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Vắc xin, đối tượng, lịch tiêm chủng trong Chương trình tiêm chủng m</w:t>
            </w:r>
            <w:r w:rsidRPr="00D5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ở </w:t>
            </w:r>
            <w:r w:rsidRPr="00D5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rộng</w:t>
            </w:r>
          </w:p>
        </w:tc>
      </w:tr>
      <w:tr w:rsidR="00D56A47" w:rsidRPr="00D56A47" w:rsidTr="00D56A47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6A47" w:rsidRPr="00D56A47" w:rsidRDefault="00D56A47" w:rsidP="00D56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6A47" w:rsidRPr="00D56A47" w:rsidRDefault="00D56A47" w:rsidP="00D56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6A47" w:rsidRPr="00D56A47" w:rsidRDefault="00D56A47" w:rsidP="00D56A47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Vắc xin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6A47" w:rsidRPr="00D56A47" w:rsidRDefault="00D56A47" w:rsidP="00D56A47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Đối tượ</w:t>
            </w:r>
            <w:r w:rsidRPr="00D5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</w:t>
            </w:r>
            <w:r w:rsidRPr="00D5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g sử dụng</w:t>
            </w:r>
          </w:p>
        </w:tc>
        <w:tc>
          <w:tcPr>
            <w:tcW w:w="1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56A47" w:rsidRPr="00D56A47" w:rsidRDefault="00D56A47" w:rsidP="00D56A47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Lịch tiêm/uống</w:t>
            </w:r>
          </w:p>
        </w:tc>
      </w:tr>
      <w:tr w:rsidR="00D56A47" w:rsidRPr="00D56A47" w:rsidTr="00D56A47">
        <w:trPr>
          <w:tblCellSpacing w:w="0" w:type="dxa"/>
        </w:trPr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56A47" w:rsidRPr="00D56A47" w:rsidRDefault="00D56A47" w:rsidP="00D56A47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56A47" w:rsidRPr="00D56A47" w:rsidRDefault="00D56A47" w:rsidP="00D56A47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Bệnh viêm gan vi rút B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56A47" w:rsidRPr="00D56A47" w:rsidRDefault="00D56A47" w:rsidP="00D56A47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Vắc xin viêm gan B đơn </w:t>
            </w: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</w:t>
            </w: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iá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56A47" w:rsidRPr="00D56A47" w:rsidRDefault="00D56A47" w:rsidP="00D56A47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Trẻ sơ sinh</w:t>
            </w:r>
          </w:p>
        </w:tc>
        <w:tc>
          <w:tcPr>
            <w:tcW w:w="1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D56A47" w:rsidRPr="00D56A47" w:rsidRDefault="00D56A47" w:rsidP="00D56A47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Liều sơ sinh: tiêm trong vòng 24 giờ sau khi sinh</w:t>
            </w:r>
          </w:p>
        </w:tc>
      </w:tr>
      <w:tr w:rsidR="00D56A47" w:rsidRPr="00D56A47" w:rsidTr="00D56A47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6A47" w:rsidRPr="00D56A47" w:rsidRDefault="00D56A47" w:rsidP="00D56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6A47" w:rsidRPr="00D56A47" w:rsidRDefault="00D56A47" w:rsidP="00D56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56A47" w:rsidRPr="00D56A47" w:rsidRDefault="00D56A47" w:rsidP="00D56A47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Vắc xin phối hợp có chứa thành phần viêm gan B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56A47" w:rsidRPr="00D56A47" w:rsidRDefault="00D56A47" w:rsidP="00D56A47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Trẻ em dưới 1 tuổi</w:t>
            </w:r>
          </w:p>
        </w:tc>
        <w:tc>
          <w:tcPr>
            <w:tcW w:w="1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D56A47" w:rsidRPr="00D56A47" w:rsidRDefault="00D56A47" w:rsidP="00D56A47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L</w:t>
            </w: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ầ</w:t>
            </w: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 1: khi trẻ đ</w:t>
            </w: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ủ </w:t>
            </w: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 tháng tuổi</w:t>
            </w:r>
          </w:p>
          <w:p w:rsidR="00D56A47" w:rsidRPr="00D56A47" w:rsidRDefault="00D56A47" w:rsidP="00D56A47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Lần 2: ít nhất 1 tháng sau lần 1</w:t>
            </w:r>
          </w:p>
          <w:p w:rsidR="00D56A47" w:rsidRPr="00D56A47" w:rsidRDefault="00D56A47" w:rsidP="00D56A47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Lần 3: ít nhất 1 tháng sau l</w:t>
            </w: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ầ</w:t>
            </w: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 2</w:t>
            </w:r>
          </w:p>
        </w:tc>
      </w:tr>
      <w:tr w:rsidR="00D56A47" w:rsidRPr="00D56A47" w:rsidTr="00D56A47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56A47" w:rsidRPr="00D56A47" w:rsidRDefault="00D56A47" w:rsidP="00D56A47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56A47" w:rsidRPr="00D56A47" w:rsidRDefault="00D56A47" w:rsidP="00D56A47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Bệnh lao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56A47" w:rsidRPr="00D56A47" w:rsidRDefault="00D56A47" w:rsidP="00D56A47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Vắc xin lao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56A47" w:rsidRPr="00D56A47" w:rsidRDefault="00D56A47" w:rsidP="00D56A47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Trẻ em dưới 1 tuổi</w:t>
            </w:r>
          </w:p>
        </w:tc>
        <w:tc>
          <w:tcPr>
            <w:tcW w:w="1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D56A47" w:rsidRPr="00D56A47" w:rsidRDefault="00D56A47" w:rsidP="00D56A47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Tiêm một l</w:t>
            </w: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ầ</w:t>
            </w: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 cho trẻ trong vòng 1 tháng sau khi sinh</w:t>
            </w:r>
          </w:p>
        </w:tc>
      </w:tr>
      <w:tr w:rsidR="00D56A47" w:rsidRPr="00D56A47" w:rsidTr="00D56A47">
        <w:trPr>
          <w:tblCellSpacing w:w="0" w:type="dxa"/>
        </w:trPr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56A47" w:rsidRPr="00D56A47" w:rsidRDefault="00D56A47" w:rsidP="00D56A47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56A47" w:rsidRPr="00D56A47" w:rsidRDefault="00D56A47" w:rsidP="00D56A47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Bệnh bạch hầu</w:t>
            </w:r>
          </w:p>
        </w:tc>
        <w:tc>
          <w:tcPr>
            <w:tcW w:w="10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56A47" w:rsidRPr="00D56A47" w:rsidRDefault="00D56A47" w:rsidP="00D56A47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</w:t>
            </w: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ắc xin phối hợp có chứa thành phần bạch hầu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56A47" w:rsidRPr="00D56A47" w:rsidRDefault="00D56A47" w:rsidP="00D56A47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Trẻ em dưới 1 tuổi</w:t>
            </w:r>
          </w:p>
        </w:tc>
        <w:tc>
          <w:tcPr>
            <w:tcW w:w="1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D56A47" w:rsidRPr="00D56A47" w:rsidRDefault="00D56A47" w:rsidP="00D56A47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Lần 1: khi trẻ đủ 2 tháng tuổi</w:t>
            </w:r>
          </w:p>
          <w:p w:rsidR="00D56A47" w:rsidRPr="00D56A47" w:rsidRDefault="00D56A47" w:rsidP="00D56A47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Lần 2: ít nhất 1 tháng sau lần 1</w:t>
            </w:r>
          </w:p>
          <w:p w:rsidR="00D56A47" w:rsidRPr="00D56A47" w:rsidRDefault="00D56A47" w:rsidP="00D56A47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Lần 3: ít nhất 1 tháng sau lần 2</w:t>
            </w:r>
          </w:p>
        </w:tc>
      </w:tr>
      <w:tr w:rsidR="00D56A47" w:rsidRPr="00D56A47" w:rsidTr="00D56A47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6A47" w:rsidRPr="00D56A47" w:rsidRDefault="00D56A47" w:rsidP="00D56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6A47" w:rsidRPr="00D56A47" w:rsidRDefault="00D56A47" w:rsidP="00D56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6A47" w:rsidRPr="00D56A47" w:rsidRDefault="00D56A47" w:rsidP="00D56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56A47" w:rsidRPr="00D56A47" w:rsidRDefault="00D56A47" w:rsidP="00D56A47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Trẻ em dưới 2 tuổi</w:t>
            </w:r>
          </w:p>
        </w:tc>
        <w:tc>
          <w:tcPr>
            <w:tcW w:w="1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D56A47" w:rsidRPr="00D56A47" w:rsidRDefault="00D56A47" w:rsidP="00D56A47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Tiêm nh</w:t>
            </w: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ắ</w:t>
            </w: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 lại khi trẻ đ</w:t>
            </w: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ủ </w:t>
            </w: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18 tháng tuổi</w:t>
            </w:r>
          </w:p>
        </w:tc>
      </w:tr>
      <w:tr w:rsidR="00D56A47" w:rsidRPr="00D56A47" w:rsidTr="00D56A47">
        <w:trPr>
          <w:tblCellSpacing w:w="0" w:type="dxa"/>
        </w:trPr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D56A47" w:rsidRPr="00D56A47" w:rsidRDefault="00D56A47" w:rsidP="00D56A47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lastRenderedPageBreak/>
              <w:t>4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D56A47" w:rsidRPr="00D56A47" w:rsidRDefault="00D56A47" w:rsidP="00D56A47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Bệnh ho gà</w:t>
            </w:r>
          </w:p>
        </w:tc>
        <w:tc>
          <w:tcPr>
            <w:tcW w:w="10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D56A47" w:rsidRPr="00D56A47" w:rsidRDefault="00D56A47" w:rsidP="00D56A47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Vắ</w:t>
            </w: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 xin phối hợp có chứa thành phần ho gà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56A47" w:rsidRPr="00D56A47" w:rsidRDefault="00D56A47" w:rsidP="00D56A47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Trẻ em dưới 1 tuổi</w:t>
            </w:r>
          </w:p>
        </w:tc>
        <w:tc>
          <w:tcPr>
            <w:tcW w:w="1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D56A47" w:rsidRPr="00D56A47" w:rsidRDefault="00D56A47" w:rsidP="00D56A47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Lần 1: khi trẻ đủ 2 tháng tuổi</w:t>
            </w:r>
          </w:p>
          <w:p w:rsidR="00D56A47" w:rsidRPr="00D56A47" w:rsidRDefault="00D56A47" w:rsidP="00D56A47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Lần 2: ít nhất 1 tháng sau lần 1</w:t>
            </w:r>
          </w:p>
          <w:p w:rsidR="00D56A47" w:rsidRPr="00D56A47" w:rsidRDefault="00D56A47" w:rsidP="00D56A47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Lần 3: ít nhất 1 tháng sau lần 2</w:t>
            </w:r>
          </w:p>
        </w:tc>
      </w:tr>
      <w:tr w:rsidR="00D56A47" w:rsidRPr="00D56A47" w:rsidTr="00D56A47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56A47" w:rsidRPr="00D56A47" w:rsidRDefault="00D56A47" w:rsidP="00D56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56A47" w:rsidRPr="00D56A47" w:rsidRDefault="00D56A47" w:rsidP="00D56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56A47" w:rsidRPr="00D56A47" w:rsidRDefault="00D56A47" w:rsidP="00D56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D56A47" w:rsidRPr="00D56A47" w:rsidRDefault="00D56A47" w:rsidP="00D56A47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Trẻ em dưới 2 tuổi</w:t>
            </w:r>
          </w:p>
        </w:tc>
        <w:tc>
          <w:tcPr>
            <w:tcW w:w="1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6A47" w:rsidRPr="00D56A47" w:rsidRDefault="00D56A47" w:rsidP="00D56A47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Tiêm nh</w:t>
            </w: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ắ</w:t>
            </w: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 lại khi tr</w:t>
            </w: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ẻ</w:t>
            </w: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đ</w:t>
            </w: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ủ </w:t>
            </w: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18 tháng tuổi</w:t>
            </w:r>
          </w:p>
        </w:tc>
      </w:tr>
      <w:tr w:rsidR="00D56A47" w:rsidRPr="00D56A47" w:rsidTr="00D56A47">
        <w:trPr>
          <w:tblCellSpacing w:w="0" w:type="dxa"/>
        </w:trPr>
        <w:tc>
          <w:tcPr>
            <w:tcW w:w="3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D56A47" w:rsidRPr="00D56A47" w:rsidRDefault="00D56A47" w:rsidP="00D56A47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5</w:t>
            </w:r>
          </w:p>
        </w:tc>
        <w:tc>
          <w:tcPr>
            <w:tcW w:w="8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D56A47" w:rsidRPr="00D56A47" w:rsidRDefault="00D56A47" w:rsidP="00D56A47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Bệnh uốn ván</w:t>
            </w:r>
          </w:p>
        </w:tc>
        <w:tc>
          <w:tcPr>
            <w:tcW w:w="10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D56A47" w:rsidRPr="00D56A47" w:rsidRDefault="00D56A47" w:rsidP="00D56A47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Vắc </w:t>
            </w: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xin phối hợp có chứa thành phần uốn ván</w:t>
            </w:r>
          </w:p>
        </w:tc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D56A47" w:rsidRPr="00D56A47" w:rsidRDefault="00D56A47" w:rsidP="00D56A47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Trẻ em dưới 1 tu</w:t>
            </w: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ổ</w:t>
            </w: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i</w:t>
            </w:r>
          </w:p>
        </w:tc>
        <w:tc>
          <w:tcPr>
            <w:tcW w:w="1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6A47" w:rsidRPr="00D56A47" w:rsidRDefault="00D56A47" w:rsidP="00D56A47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Lần 1: khi tr</w:t>
            </w: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ẻ đủ </w:t>
            </w: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 tháng tuổi</w:t>
            </w:r>
          </w:p>
          <w:p w:rsidR="00D56A47" w:rsidRPr="00D56A47" w:rsidRDefault="00D56A47" w:rsidP="00D56A47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Lần 2: ít nhất 1 tháng sau lần 1</w:t>
            </w:r>
          </w:p>
          <w:p w:rsidR="00D56A47" w:rsidRPr="00D56A47" w:rsidRDefault="00D56A47" w:rsidP="00D56A47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Lần 3: ít nhất 1 tháng sau lần 2</w:t>
            </w:r>
          </w:p>
        </w:tc>
      </w:tr>
      <w:tr w:rsidR="00D56A47" w:rsidRPr="00D56A47" w:rsidTr="00D56A4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56A47" w:rsidRPr="00D56A47" w:rsidRDefault="00D56A47" w:rsidP="00D56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56A47" w:rsidRPr="00D56A47" w:rsidRDefault="00D56A47" w:rsidP="00D56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56A47" w:rsidRPr="00D56A47" w:rsidRDefault="00D56A47" w:rsidP="00D56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D56A47" w:rsidRPr="00D56A47" w:rsidRDefault="00D56A47" w:rsidP="00D56A47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Trẻ em dưới 2 tuổi</w:t>
            </w:r>
          </w:p>
        </w:tc>
        <w:tc>
          <w:tcPr>
            <w:tcW w:w="1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6A47" w:rsidRPr="00D56A47" w:rsidRDefault="00D56A47" w:rsidP="00D56A47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Tiêm nh</w:t>
            </w: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ắ</w:t>
            </w: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 lại khi tr</w:t>
            </w: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ẻ </w:t>
            </w: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đủ 18 tháng tuổi</w:t>
            </w:r>
          </w:p>
        </w:tc>
      </w:tr>
      <w:tr w:rsidR="00D56A47" w:rsidRPr="00D56A47" w:rsidTr="00D56A4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56A47" w:rsidRPr="00D56A47" w:rsidRDefault="00D56A47" w:rsidP="00D56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56A47" w:rsidRPr="00D56A47" w:rsidRDefault="00D56A47" w:rsidP="00D56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D56A47" w:rsidRPr="00D56A47" w:rsidRDefault="00D56A47" w:rsidP="00D56A47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Vắc xin uốn ván </w:t>
            </w: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vi-VN"/>
              </w:rPr>
              <w:t>đơn</w:t>
            </w: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giá</w:t>
            </w:r>
          </w:p>
        </w:tc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D56A47" w:rsidRPr="00D56A47" w:rsidRDefault="00D56A47" w:rsidP="00D56A47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Phụ n</w:t>
            </w: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ữ</w:t>
            </w: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có thai</w:t>
            </w:r>
          </w:p>
        </w:tc>
        <w:tc>
          <w:tcPr>
            <w:tcW w:w="1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6A47" w:rsidRPr="00D56A47" w:rsidRDefault="00D56A47" w:rsidP="00D56A47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1. </w:t>
            </w: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vi-VN"/>
              </w:rPr>
              <w:t>Đối với</w:t>
            </w: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người chưa tiêm hoặc không rõ tiền sử tiêm vắc xin hoặc chưa tiêm đ</w:t>
            </w: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ủ </w:t>
            </w: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 mũi vắc xin có chứa thành phần uốn ván liều cơ bản:</w:t>
            </w:r>
          </w:p>
          <w:p w:rsidR="00D56A47" w:rsidRPr="00D56A47" w:rsidRDefault="00D56A47" w:rsidP="00D56A47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- Lần 1: tiêm sớm khi có thai lần </w:t>
            </w: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</w:t>
            </w: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ầu</w:t>
            </w:r>
          </w:p>
          <w:p w:rsidR="00D56A47" w:rsidRPr="00D56A47" w:rsidRDefault="00D56A47" w:rsidP="00D56A47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- Lần 2: ít nhất 1 tháng sau lần 1</w:t>
            </w:r>
          </w:p>
          <w:p w:rsidR="00D56A47" w:rsidRPr="00D56A47" w:rsidRDefault="00D56A47" w:rsidP="00D56A47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- Lần 3: ít nhất 6 tháng sau lần 2 hoặc kỳ có thai lần sau</w:t>
            </w:r>
          </w:p>
          <w:p w:rsidR="00D56A47" w:rsidRPr="00D56A47" w:rsidRDefault="00D56A47" w:rsidP="00D56A47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- Lần 4: ít nhất 1 năm sau lần 3 hoặc kỳ có thai lần sau</w:t>
            </w:r>
          </w:p>
          <w:p w:rsidR="00D56A47" w:rsidRPr="00D56A47" w:rsidRDefault="00D56A47" w:rsidP="00D56A47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- Lần 5: ít nhất 1 năm sau lần 4 hoặc kỳ có thai lần sau.</w:t>
            </w:r>
          </w:p>
          <w:p w:rsidR="00D56A47" w:rsidRPr="00D56A47" w:rsidRDefault="00D56A47" w:rsidP="00D56A47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2. Đối với người đã tiêm đ</w:t>
            </w: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ủ</w:t>
            </w: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3 m</w:t>
            </w: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ũ</w:t>
            </w: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i vắc xin có ch</w:t>
            </w: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ứ</w:t>
            </w: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a thành phần uốn ván liều cơ b</w:t>
            </w: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ả</w:t>
            </w: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n:</w:t>
            </w:r>
          </w:p>
          <w:p w:rsidR="00D56A47" w:rsidRPr="00D56A47" w:rsidRDefault="00D56A47" w:rsidP="00D56A47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- Lần 1: Tiêm sớm khi có thai lần đầu</w:t>
            </w:r>
          </w:p>
          <w:p w:rsidR="00D56A47" w:rsidRPr="00D56A47" w:rsidRDefault="00D56A47" w:rsidP="00D56A47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- Lần 2: ít nhất 1 tháng sau lần 1</w:t>
            </w:r>
          </w:p>
          <w:p w:rsidR="00D56A47" w:rsidRPr="00D56A47" w:rsidRDefault="00D56A47" w:rsidP="00D56A47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- Lần 3: ít nhất 1 năm sau lần 2</w:t>
            </w:r>
          </w:p>
          <w:p w:rsidR="00D56A47" w:rsidRPr="00D56A47" w:rsidRDefault="00D56A47" w:rsidP="00D56A47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3. Đối với người </w:t>
            </w: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đã</w:t>
            </w: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tiêm </w:t>
            </w: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đủ</w:t>
            </w: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3 mũi vắc xin có chứa thành phần uốn ván liều cơ b</w:t>
            </w: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ả</w:t>
            </w: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 và 1 liều nh</w:t>
            </w: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ắ</w:t>
            </w: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 lại:</w:t>
            </w:r>
          </w:p>
          <w:p w:rsidR="00D56A47" w:rsidRPr="00D56A47" w:rsidRDefault="00D56A47" w:rsidP="00D56A47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- Lần 1: tiêm sớm khi có thai lần đầu</w:t>
            </w:r>
          </w:p>
          <w:p w:rsidR="00D56A47" w:rsidRPr="00D56A47" w:rsidRDefault="00D56A47" w:rsidP="00D56A47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- Lần 2: ít nhất 1 năm sau lần 1</w:t>
            </w:r>
          </w:p>
        </w:tc>
      </w:tr>
      <w:tr w:rsidR="00D56A47" w:rsidRPr="00D56A47" w:rsidTr="00D56A47">
        <w:trPr>
          <w:tblCellSpacing w:w="0" w:type="dxa"/>
        </w:trPr>
        <w:tc>
          <w:tcPr>
            <w:tcW w:w="3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D56A47" w:rsidRPr="00D56A47" w:rsidRDefault="00D56A47" w:rsidP="00D56A47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lastRenderedPageBreak/>
              <w:t>6</w:t>
            </w:r>
          </w:p>
        </w:tc>
        <w:tc>
          <w:tcPr>
            <w:tcW w:w="8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D56A47" w:rsidRPr="00D56A47" w:rsidRDefault="00D56A47" w:rsidP="00D56A47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Bệnh bại liệt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D56A47" w:rsidRPr="00D56A47" w:rsidRDefault="00D56A47" w:rsidP="00D56A47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Vắc xin bại liệt uống đa giá</w:t>
            </w:r>
          </w:p>
        </w:tc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D56A47" w:rsidRPr="00D56A47" w:rsidRDefault="00D56A47" w:rsidP="00D56A47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Trẻ </w:t>
            </w: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</w:t>
            </w: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m dưới 1 tuổi</w:t>
            </w:r>
          </w:p>
        </w:tc>
        <w:tc>
          <w:tcPr>
            <w:tcW w:w="1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6A47" w:rsidRPr="00D56A47" w:rsidRDefault="00D56A47" w:rsidP="00D56A47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Lần 1: khi tr</w:t>
            </w: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ẻ</w:t>
            </w: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đ</w:t>
            </w: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ủ </w:t>
            </w: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 tháng tuổi</w:t>
            </w:r>
          </w:p>
          <w:p w:rsidR="00D56A47" w:rsidRPr="00D56A47" w:rsidRDefault="00D56A47" w:rsidP="00D56A47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Lần 2: ít nhất 1 tháng sau lần 1</w:t>
            </w:r>
          </w:p>
          <w:p w:rsidR="00D56A47" w:rsidRPr="00D56A47" w:rsidRDefault="00D56A47" w:rsidP="00D56A47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Lần 3: ít nhất 1 tháng sau lần 2</w:t>
            </w:r>
          </w:p>
        </w:tc>
      </w:tr>
      <w:tr w:rsidR="00D56A47" w:rsidRPr="00D56A47" w:rsidTr="00D56A4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56A47" w:rsidRPr="00D56A47" w:rsidRDefault="00D56A47" w:rsidP="00D56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56A47" w:rsidRPr="00D56A47" w:rsidRDefault="00D56A47" w:rsidP="00D56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D56A47" w:rsidRPr="00D56A47" w:rsidRDefault="00D56A47" w:rsidP="00D56A47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</w:t>
            </w: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ắc xin bại liệt tiêm đa giá</w:t>
            </w:r>
          </w:p>
        </w:tc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D56A47" w:rsidRPr="00D56A47" w:rsidRDefault="00D56A47" w:rsidP="00D56A47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Trẻ em dưới 1 tuổi</w:t>
            </w:r>
          </w:p>
        </w:tc>
        <w:tc>
          <w:tcPr>
            <w:tcW w:w="1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6A47" w:rsidRPr="00D56A47" w:rsidRDefault="00D56A47" w:rsidP="00D56A47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Tiêm khi tr</w:t>
            </w: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ẻ</w:t>
            </w: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đ</w:t>
            </w: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ủ</w:t>
            </w: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5 tháng tu</w:t>
            </w: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ổ</w:t>
            </w: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i</w:t>
            </w:r>
          </w:p>
        </w:tc>
      </w:tr>
      <w:tr w:rsidR="00D56A47" w:rsidRPr="00D56A47" w:rsidTr="00D56A47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D56A47" w:rsidRPr="00D56A47" w:rsidRDefault="00D56A47" w:rsidP="00D56A47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</w:t>
            </w:r>
          </w:p>
        </w:tc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D56A47" w:rsidRPr="00D56A47" w:rsidRDefault="00D56A47" w:rsidP="00D56A47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Bệnh do Haemophilus influenzae týp b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D56A47" w:rsidRPr="00D56A47" w:rsidRDefault="00D56A47" w:rsidP="00D56A47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</w:t>
            </w: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ắc xin Haemophilus influenzae týp b </w:t>
            </w: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đơn </w:t>
            </w: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giá hoặc vắc xin phối hợp có chứa thành phần Haemophilus influ</w:t>
            </w: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</w:t>
            </w: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nzae týp b</w:t>
            </w:r>
          </w:p>
        </w:tc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D56A47" w:rsidRPr="00D56A47" w:rsidRDefault="00D56A47" w:rsidP="00D56A47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Trẻ em dưới 1 tuổi</w:t>
            </w:r>
          </w:p>
        </w:tc>
        <w:tc>
          <w:tcPr>
            <w:tcW w:w="1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6A47" w:rsidRPr="00D56A47" w:rsidRDefault="00D56A47" w:rsidP="00D56A47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Lần 1: khi trẻ </w:t>
            </w: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đủ</w:t>
            </w: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2 </w:t>
            </w: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</w:t>
            </w: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hán</w:t>
            </w: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 </w:t>
            </w: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tuổi</w:t>
            </w:r>
          </w:p>
          <w:p w:rsidR="00D56A47" w:rsidRPr="00D56A47" w:rsidRDefault="00D56A47" w:rsidP="00D56A47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Lần 2: ít nhất 1 tháng sau lần 1</w:t>
            </w:r>
          </w:p>
          <w:p w:rsidR="00D56A47" w:rsidRPr="00D56A47" w:rsidRDefault="00D56A47" w:rsidP="00D56A47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Lần 3: ít nhất 1 tháng sau l</w:t>
            </w: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ầ</w:t>
            </w: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 2</w:t>
            </w:r>
          </w:p>
        </w:tc>
      </w:tr>
      <w:tr w:rsidR="00D56A47" w:rsidRPr="00D56A47" w:rsidTr="00D56A47">
        <w:trPr>
          <w:tblCellSpacing w:w="0" w:type="dxa"/>
        </w:trPr>
        <w:tc>
          <w:tcPr>
            <w:tcW w:w="3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D56A47" w:rsidRPr="00D56A47" w:rsidRDefault="00D56A47" w:rsidP="00D56A47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8</w:t>
            </w:r>
          </w:p>
        </w:tc>
        <w:tc>
          <w:tcPr>
            <w:tcW w:w="8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D56A47" w:rsidRPr="00D56A47" w:rsidRDefault="00D56A47" w:rsidP="00D56A47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Bệnh sởi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D56A47" w:rsidRPr="00D56A47" w:rsidRDefault="00D56A47" w:rsidP="00D56A47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Vắc xin sởi đơn giá</w:t>
            </w:r>
          </w:p>
        </w:tc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D56A47" w:rsidRPr="00D56A47" w:rsidRDefault="00D56A47" w:rsidP="00D56A47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Trẻ em dưới 1 tuổi</w:t>
            </w:r>
          </w:p>
        </w:tc>
        <w:tc>
          <w:tcPr>
            <w:tcW w:w="1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6A47" w:rsidRPr="00D56A47" w:rsidRDefault="00D56A47" w:rsidP="00D56A47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Tiêm khi trẻ đủ 9 tháng tu</w:t>
            </w: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ổ</w:t>
            </w: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i</w:t>
            </w:r>
          </w:p>
        </w:tc>
      </w:tr>
      <w:tr w:rsidR="00D56A47" w:rsidRPr="00D56A47" w:rsidTr="00D56A4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56A47" w:rsidRPr="00D56A47" w:rsidRDefault="00D56A47" w:rsidP="00D56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56A47" w:rsidRPr="00D56A47" w:rsidRDefault="00D56A47" w:rsidP="00D56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D56A47" w:rsidRPr="00D56A47" w:rsidRDefault="00D56A47" w:rsidP="00D56A47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Vắc xin phối hợp có chứa thành phần sởi</w:t>
            </w:r>
          </w:p>
        </w:tc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D56A47" w:rsidRPr="00D56A47" w:rsidRDefault="00D56A47" w:rsidP="00D56A47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Trẻ em dưới 2 tuổi</w:t>
            </w:r>
          </w:p>
        </w:tc>
        <w:tc>
          <w:tcPr>
            <w:tcW w:w="1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6A47" w:rsidRPr="00D56A47" w:rsidRDefault="00D56A47" w:rsidP="00D56A47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Tiêm khi trẻ đủ 18 thán</w:t>
            </w: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</w:t>
            </w: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tu</w:t>
            </w: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ổ</w:t>
            </w: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i</w:t>
            </w:r>
          </w:p>
        </w:tc>
      </w:tr>
      <w:tr w:rsidR="00D56A47" w:rsidRPr="00D56A47" w:rsidTr="00D56A47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D56A47" w:rsidRPr="00D56A47" w:rsidRDefault="00D56A47" w:rsidP="00D56A47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9</w:t>
            </w:r>
          </w:p>
        </w:tc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D56A47" w:rsidRPr="00D56A47" w:rsidRDefault="00D56A47" w:rsidP="00D56A47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Bệnh viêm não Nhật Bản B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D56A47" w:rsidRPr="00D56A47" w:rsidRDefault="00D56A47" w:rsidP="00D56A47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Vắ</w:t>
            </w: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 xin viêm não Nhật Bản B</w:t>
            </w:r>
          </w:p>
        </w:tc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D56A47" w:rsidRPr="00D56A47" w:rsidRDefault="00D56A47" w:rsidP="00D56A47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Trẻ em từ 1 đến 5 tuổi</w:t>
            </w:r>
          </w:p>
        </w:tc>
        <w:tc>
          <w:tcPr>
            <w:tcW w:w="1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6A47" w:rsidRPr="00D56A47" w:rsidRDefault="00D56A47" w:rsidP="00D56A47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Lần 1: khi trẻ đủ 1 tuổi</w:t>
            </w:r>
          </w:p>
          <w:p w:rsidR="00D56A47" w:rsidRPr="00D56A47" w:rsidRDefault="00D56A47" w:rsidP="00D56A47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Lần 2: 1 - 2 tuần sau lần 1</w:t>
            </w:r>
          </w:p>
          <w:p w:rsidR="00D56A47" w:rsidRPr="00D56A47" w:rsidRDefault="00D56A47" w:rsidP="00D56A47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Lần 3: 1 năm sau lần 2</w:t>
            </w:r>
          </w:p>
        </w:tc>
      </w:tr>
      <w:tr w:rsidR="00D56A47" w:rsidRPr="00D56A47" w:rsidTr="00D56A47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D56A47" w:rsidRPr="00D56A47" w:rsidRDefault="00D56A47" w:rsidP="00D56A47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10</w:t>
            </w:r>
          </w:p>
        </w:tc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D56A47" w:rsidRPr="00D56A47" w:rsidRDefault="00D56A47" w:rsidP="00D56A47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Bệnh rubella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D56A47" w:rsidRPr="00D56A47" w:rsidRDefault="00D56A47" w:rsidP="00D56A47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</w:t>
            </w: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ắc xin phối hợp có chứa thành phần rubella</w:t>
            </w:r>
          </w:p>
        </w:tc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D56A47" w:rsidRPr="00D56A47" w:rsidRDefault="00D56A47" w:rsidP="00D56A47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Trẻ em dưới 2 tuổi</w:t>
            </w:r>
          </w:p>
        </w:tc>
        <w:tc>
          <w:tcPr>
            <w:tcW w:w="1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6A47" w:rsidRPr="00D56A47" w:rsidRDefault="00D56A47" w:rsidP="00D56A47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Tiêm khi trẻ đủ 18 tháng tu</w:t>
            </w: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ổ</w:t>
            </w: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i</w:t>
            </w:r>
          </w:p>
        </w:tc>
      </w:tr>
    </w:tbl>
    <w:p w:rsidR="00D56A47" w:rsidRPr="00D56A47" w:rsidRDefault="00D56A47" w:rsidP="00D56A47">
      <w:pPr>
        <w:shd w:val="clear" w:color="auto" w:fill="FFFFFF"/>
        <w:spacing w:before="120"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6A4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2. Nếu chưa tiêm chủng đúng lịch thì tiêm ch</w:t>
      </w:r>
      <w:r w:rsidRPr="00D56A47">
        <w:rPr>
          <w:rFonts w:ascii="Times New Roman" w:eastAsia="Times New Roman" w:hAnsi="Times New Roman" w:cs="Times New Roman"/>
          <w:color w:val="000000"/>
          <w:sz w:val="26"/>
          <w:szCs w:val="26"/>
        </w:rPr>
        <w:t>ủ</w:t>
      </w:r>
      <w:r w:rsidRPr="00D56A4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ng càng sớm càng tốt sau đó nhưng phải b</w:t>
      </w:r>
      <w:r w:rsidRPr="00D56A47">
        <w:rPr>
          <w:rFonts w:ascii="Times New Roman" w:eastAsia="Times New Roman" w:hAnsi="Times New Roman" w:cs="Times New Roman"/>
          <w:color w:val="000000"/>
          <w:sz w:val="26"/>
          <w:szCs w:val="26"/>
        </w:rPr>
        <w:t>ả</w:t>
      </w:r>
      <w:r w:rsidRPr="00D56A4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o đảm phù hợp với đối tượng và hướng dẫn của Chương trình tiêm ch</w:t>
      </w:r>
      <w:r w:rsidRPr="00D56A47">
        <w:rPr>
          <w:rFonts w:ascii="Times New Roman" w:eastAsia="Times New Roman" w:hAnsi="Times New Roman" w:cs="Times New Roman"/>
          <w:color w:val="000000"/>
          <w:sz w:val="26"/>
          <w:szCs w:val="26"/>
        </w:rPr>
        <w:t>ủ</w:t>
      </w:r>
      <w:r w:rsidRPr="00D56A4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ng mở rộng.</w:t>
      </w:r>
    </w:p>
    <w:p w:rsidR="00D56A47" w:rsidRPr="00D56A47" w:rsidRDefault="00D56A47" w:rsidP="00D56A47">
      <w:pPr>
        <w:shd w:val="clear" w:color="auto" w:fill="FFFFFF"/>
        <w:spacing w:before="120"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6A4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3. Việc tiêm chủng chiến dịch hoặc tiêm ch</w:t>
      </w:r>
      <w:r w:rsidRPr="00D56A47">
        <w:rPr>
          <w:rFonts w:ascii="Times New Roman" w:eastAsia="Times New Roman" w:hAnsi="Times New Roman" w:cs="Times New Roman"/>
          <w:color w:val="000000"/>
          <w:sz w:val="26"/>
          <w:szCs w:val="26"/>
        </w:rPr>
        <w:t>ủ</w:t>
      </w:r>
      <w:r w:rsidRPr="00D56A4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ng bổ sung được thực hiện theo hướng dẫn của Bộ Y tế trong từng trường hợp cụ thể.</w:t>
      </w:r>
    </w:p>
    <w:p w:rsidR="00D56A47" w:rsidRPr="00D56A47" w:rsidRDefault="00D56A47" w:rsidP="00D56A47">
      <w:pPr>
        <w:shd w:val="clear" w:color="auto" w:fill="FFFFFF"/>
        <w:spacing w:before="120"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6A4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4. Danh mục quy định tại Khoản 1 Điều n</w:t>
      </w:r>
      <w:r w:rsidRPr="00D56A47">
        <w:rPr>
          <w:rFonts w:ascii="Times New Roman" w:eastAsia="Times New Roman" w:hAnsi="Times New Roman" w:cs="Times New Roman"/>
          <w:color w:val="000000"/>
          <w:sz w:val="26"/>
          <w:szCs w:val="26"/>
        </w:rPr>
        <w:t>à</w:t>
      </w:r>
      <w:r w:rsidRPr="00D56A4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y sẽ được Bộ Y tế cập nhật và bổ sung trong trường hợp cần thiết.</w:t>
      </w:r>
    </w:p>
    <w:p w:rsidR="00D56A47" w:rsidRPr="00D56A47" w:rsidRDefault="00D56A47" w:rsidP="00D56A47">
      <w:pPr>
        <w:shd w:val="clear" w:color="auto" w:fill="FFFFFF"/>
        <w:spacing w:before="120"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6A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Điều 2. Danh m</w:t>
      </w:r>
      <w:r w:rsidRPr="00D56A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ụ</w:t>
      </w:r>
      <w:r w:rsidRPr="00D56A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c bệnh truyền nhiễm, phạm vi và đối tượng phải sử d</w:t>
      </w:r>
      <w:r w:rsidRPr="00D56A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ụng </w:t>
      </w:r>
      <w:r w:rsidRPr="00D56A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vắc xin, sinh </w:t>
      </w:r>
      <w:r w:rsidRPr="00D56A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vi-VN"/>
        </w:rPr>
        <w:t>phẩm</w:t>
      </w:r>
      <w:r w:rsidRPr="00D56A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 y tế bắt buộc đối với người có nguy cơ m</w:t>
      </w:r>
      <w:r w:rsidRPr="00D56A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ắ</w:t>
      </w:r>
      <w:r w:rsidRPr="00D56A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c bệnh truy</w:t>
      </w:r>
      <w:r w:rsidRPr="00D56A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ề</w:t>
      </w:r>
      <w:r w:rsidRPr="00D56A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n nhiễm tại vùng có dịch hoặc đến vùng có dịch.</w:t>
      </w:r>
    </w:p>
    <w:p w:rsidR="00D56A47" w:rsidRPr="00D56A47" w:rsidRDefault="00D56A47" w:rsidP="00D56A47">
      <w:pPr>
        <w:shd w:val="clear" w:color="auto" w:fill="FFFFFF"/>
        <w:spacing w:before="120"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6A4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1. Danh mục bệnh truyền nhiễm và vắc xin, sinh phẩm y tế ph</w:t>
      </w:r>
      <w:r w:rsidRPr="00D56A47">
        <w:rPr>
          <w:rFonts w:ascii="Times New Roman" w:eastAsia="Times New Roman" w:hAnsi="Times New Roman" w:cs="Times New Roman"/>
          <w:color w:val="000000"/>
          <w:sz w:val="26"/>
          <w:szCs w:val="26"/>
        </w:rPr>
        <w:t>ả</w:t>
      </w:r>
      <w:r w:rsidRPr="00D56A4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i sử dụng bắt buộc: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"/>
        <w:gridCol w:w="3636"/>
        <w:gridCol w:w="5208"/>
      </w:tblGrid>
      <w:tr w:rsidR="00D56A47" w:rsidRPr="00D56A47" w:rsidTr="00D56A47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56A47" w:rsidRPr="00D56A47" w:rsidRDefault="00D56A47" w:rsidP="00D56A47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TT</w:t>
            </w:r>
          </w:p>
        </w:tc>
        <w:tc>
          <w:tcPr>
            <w:tcW w:w="1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56A47" w:rsidRPr="00D56A47" w:rsidRDefault="00D56A47" w:rsidP="00D56A47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Tên bệnh truyền nhiễm</w:t>
            </w:r>
          </w:p>
        </w:tc>
        <w:tc>
          <w:tcPr>
            <w:tcW w:w="26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D56A47" w:rsidRPr="00D56A47" w:rsidRDefault="00D56A47" w:rsidP="00D56A47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Vắc xin, sinh phẩm y tế sử dụng</w:t>
            </w:r>
          </w:p>
        </w:tc>
      </w:tr>
      <w:tr w:rsidR="00D56A47" w:rsidRPr="00D56A47" w:rsidTr="00D56A47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56A47" w:rsidRPr="00D56A47" w:rsidRDefault="00D56A47" w:rsidP="00D56A47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1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D56A47" w:rsidRPr="00D56A47" w:rsidRDefault="00D56A47" w:rsidP="00D56A47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Bệnh bạch h</w:t>
            </w: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ầ</w:t>
            </w: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u</w:t>
            </w:r>
          </w:p>
        </w:tc>
        <w:tc>
          <w:tcPr>
            <w:tcW w:w="26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D56A47" w:rsidRPr="00D56A47" w:rsidRDefault="00D56A47" w:rsidP="00D56A47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Vắ</w:t>
            </w: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 xin bạch hầu phối hợp có chứa thành phần bạch hầu</w:t>
            </w:r>
          </w:p>
        </w:tc>
      </w:tr>
      <w:tr w:rsidR="00D56A47" w:rsidRPr="00D56A47" w:rsidTr="00D56A47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D56A47" w:rsidRPr="00D56A47" w:rsidRDefault="00D56A47" w:rsidP="00D56A47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lastRenderedPageBreak/>
              <w:t>2</w:t>
            </w:r>
          </w:p>
        </w:tc>
        <w:tc>
          <w:tcPr>
            <w:tcW w:w="1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D56A47" w:rsidRPr="00D56A47" w:rsidRDefault="00D56A47" w:rsidP="00D56A47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Bệnh bại liệt</w:t>
            </w:r>
          </w:p>
        </w:tc>
        <w:tc>
          <w:tcPr>
            <w:tcW w:w="2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6A47" w:rsidRPr="00D56A47" w:rsidRDefault="00D56A47" w:rsidP="00D56A47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Vắc xin bại liệt đa giá hoặc v</w:t>
            </w: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ắ</w:t>
            </w: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 xin phối hợp có chứa thành phần bại liệt</w:t>
            </w:r>
          </w:p>
        </w:tc>
      </w:tr>
      <w:tr w:rsidR="00D56A47" w:rsidRPr="00D56A47" w:rsidTr="00D56A4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D56A47" w:rsidRPr="00D56A47" w:rsidRDefault="00D56A47" w:rsidP="00D56A47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D56A47" w:rsidRPr="00D56A47" w:rsidRDefault="00D56A47" w:rsidP="00D56A47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Bệnh ho gà</w:t>
            </w:r>
          </w:p>
        </w:tc>
        <w:tc>
          <w:tcPr>
            <w:tcW w:w="2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6A47" w:rsidRPr="00D56A47" w:rsidRDefault="00D56A47" w:rsidP="00D56A47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</w:t>
            </w: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ắc xin ho gà phối hợp có chứa thành phần ho gà</w:t>
            </w:r>
          </w:p>
        </w:tc>
      </w:tr>
      <w:tr w:rsidR="00D56A47" w:rsidRPr="00D56A47" w:rsidTr="00D56A4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D56A47" w:rsidRPr="00D56A47" w:rsidRDefault="00D56A47" w:rsidP="00D56A47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4</w:t>
            </w:r>
          </w:p>
        </w:tc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D56A47" w:rsidRPr="00D56A47" w:rsidRDefault="00D56A47" w:rsidP="00D56A47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Bệnh rubella</w:t>
            </w:r>
          </w:p>
        </w:tc>
        <w:tc>
          <w:tcPr>
            <w:tcW w:w="2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6A47" w:rsidRPr="00D56A47" w:rsidRDefault="00D56A47" w:rsidP="00D56A47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Vắc xin rubella đơn giá hoặc vắc xin phối hợp có chứa thành phần rubella</w:t>
            </w:r>
          </w:p>
        </w:tc>
      </w:tr>
      <w:tr w:rsidR="00D56A47" w:rsidRPr="00D56A47" w:rsidTr="00D56A4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D56A47" w:rsidRPr="00D56A47" w:rsidRDefault="00D56A47" w:rsidP="00D56A47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5</w:t>
            </w:r>
          </w:p>
        </w:tc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D56A47" w:rsidRPr="00D56A47" w:rsidRDefault="00D56A47" w:rsidP="00D56A47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Bệnh sởi</w:t>
            </w:r>
          </w:p>
        </w:tc>
        <w:tc>
          <w:tcPr>
            <w:tcW w:w="2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6A47" w:rsidRPr="00D56A47" w:rsidRDefault="00D56A47" w:rsidP="00D56A47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Vắc xin sởi đơn giá hoặc vắc xin phối hợp có chứa thành phần sởi</w:t>
            </w:r>
          </w:p>
        </w:tc>
      </w:tr>
      <w:tr w:rsidR="00D56A47" w:rsidRPr="00D56A47" w:rsidTr="00D56A4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D56A47" w:rsidRPr="00D56A47" w:rsidRDefault="00D56A47" w:rsidP="00D56A47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6</w:t>
            </w:r>
          </w:p>
        </w:tc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D56A47" w:rsidRPr="00D56A47" w:rsidRDefault="00D56A47" w:rsidP="00D56A47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Bệnh tả</w:t>
            </w:r>
          </w:p>
        </w:tc>
        <w:tc>
          <w:tcPr>
            <w:tcW w:w="2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6A47" w:rsidRPr="00D56A47" w:rsidRDefault="00D56A47" w:rsidP="00D56A47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</w:t>
            </w: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ắc xin tả</w:t>
            </w:r>
          </w:p>
        </w:tc>
      </w:tr>
      <w:tr w:rsidR="00D56A47" w:rsidRPr="00D56A47" w:rsidTr="00D56A4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D56A47" w:rsidRPr="00D56A47" w:rsidRDefault="00D56A47" w:rsidP="00D56A47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</w:t>
            </w:r>
          </w:p>
        </w:tc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D56A47" w:rsidRPr="00D56A47" w:rsidRDefault="00D56A47" w:rsidP="00D56A47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Bệnh viêm não Nhật Bản B</w:t>
            </w:r>
          </w:p>
        </w:tc>
        <w:tc>
          <w:tcPr>
            <w:tcW w:w="2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6A47" w:rsidRPr="00D56A47" w:rsidRDefault="00D56A47" w:rsidP="00D56A47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Vắc xin viêm não Nhật Bản B</w:t>
            </w:r>
          </w:p>
        </w:tc>
      </w:tr>
      <w:tr w:rsidR="00D56A47" w:rsidRPr="00D56A47" w:rsidTr="00D56A4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D56A47" w:rsidRPr="00D56A47" w:rsidRDefault="00D56A47" w:rsidP="00D56A47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8</w:t>
            </w:r>
          </w:p>
        </w:tc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D56A47" w:rsidRPr="00D56A47" w:rsidRDefault="00D56A47" w:rsidP="00D56A47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Bệnh dại</w:t>
            </w:r>
          </w:p>
        </w:tc>
        <w:tc>
          <w:tcPr>
            <w:tcW w:w="2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6A47" w:rsidRPr="00D56A47" w:rsidRDefault="00D56A47" w:rsidP="00D56A47">
            <w:pPr>
              <w:spacing w:before="120" w:after="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56A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Vắc xin dại, huyết thanh kháng dại</w:t>
            </w:r>
          </w:p>
        </w:tc>
      </w:tr>
    </w:tbl>
    <w:p w:rsidR="00D56A47" w:rsidRPr="00D56A47" w:rsidRDefault="00D56A47" w:rsidP="00D56A47">
      <w:pPr>
        <w:shd w:val="clear" w:color="auto" w:fill="FFFFFF"/>
        <w:spacing w:before="120"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6A4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2. Việc xác định phạm vi và đối t</w:t>
      </w:r>
      <w:r w:rsidRPr="00D56A47">
        <w:rPr>
          <w:rFonts w:ascii="Times New Roman" w:eastAsia="Times New Roman" w:hAnsi="Times New Roman" w:cs="Times New Roman"/>
          <w:color w:val="000000"/>
          <w:sz w:val="26"/>
          <w:szCs w:val="26"/>
        </w:rPr>
        <w:t>ượ</w:t>
      </w:r>
      <w:r w:rsidRPr="00D56A4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ng sử dụng vắc xin thuộc danh mục quy định tại Khoản 1 Điều này do Sở Y tế xem xét quyết </w:t>
      </w:r>
      <w:r w:rsidRPr="00D56A47">
        <w:rPr>
          <w:rFonts w:ascii="Times New Roman" w:eastAsia="Times New Roman" w:hAnsi="Times New Roman" w:cs="Times New Roman"/>
          <w:color w:val="000000"/>
          <w:sz w:val="26"/>
          <w:szCs w:val="26"/>
        </w:rPr>
        <w:t>đị</w:t>
      </w:r>
      <w:r w:rsidRPr="00D56A4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nh hoặc chỉ đạo của Bộ Y t</w:t>
      </w:r>
      <w:r w:rsidRPr="00D56A47">
        <w:rPr>
          <w:rFonts w:ascii="Times New Roman" w:eastAsia="Times New Roman" w:hAnsi="Times New Roman" w:cs="Times New Roman"/>
          <w:color w:val="000000"/>
          <w:sz w:val="26"/>
          <w:szCs w:val="26"/>
        </w:rPr>
        <w:t>ế </w:t>
      </w:r>
      <w:r w:rsidRPr="00D56A4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trên cơ sở tình hình dịch bệnh, điều kiện cung ứng vắc xin, nguồn lực của địa phương.</w:t>
      </w:r>
    </w:p>
    <w:p w:rsidR="00D56A47" w:rsidRPr="00D56A47" w:rsidRDefault="00D56A47" w:rsidP="00D56A47">
      <w:pPr>
        <w:shd w:val="clear" w:color="auto" w:fill="FFFFFF"/>
        <w:spacing w:before="120"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6A4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3. Danh mục quy định tại Khoản 1 Điều này sẽ được Bộ Y tế cập nhật và bổ sung trong trường hợp c</w:t>
      </w:r>
      <w:r w:rsidRPr="00D56A47">
        <w:rPr>
          <w:rFonts w:ascii="Times New Roman" w:eastAsia="Times New Roman" w:hAnsi="Times New Roman" w:cs="Times New Roman"/>
          <w:color w:val="000000"/>
          <w:sz w:val="26"/>
          <w:szCs w:val="26"/>
        </w:rPr>
        <w:t>ầ</w:t>
      </w:r>
      <w:r w:rsidRPr="00D56A4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n thiết.</w:t>
      </w:r>
    </w:p>
    <w:p w:rsidR="00D56A47" w:rsidRPr="00D56A47" w:rsidRDefault="00D56A47" w:rsidP="00D56A47">
      <w:pPr>
        <w:shd w:val="clear" w:color="auto" w:fill="FFFFFF"/>
        <w:spacing w:before="120"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6A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Điều 3. Hiệu lực thi hành</w:t>
      </w:r>
    </w:p>
    <w:p w:rsidR="00D56A47" w:rsidRPr="00D56A47" w:rsidRDefault="00D56A47" w:rsidP="00D56A47">
      <w:pPr>
        <w:shd w:val="clear" w:color="auto" w:fill="FFFFFF"/>
        <w:spacing w:before="120"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6A4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1. Thông tư này có hiệu lực kể từ ngày</w:t>
      </w:r>
      <w:r w:rsidRPr="00D56A47">
        <w:rPr>
          <w:rFonts w:ascii="Times New Roman" w:eastAsia="Times New Roman" w:hAnsi="Times New Roman" w:cs="Times New Roman"/>
          <w:color w:val="000000"/>
          <w:sz w:val="26"/>
          <w:szCs w:val="26"/>
        </w:rPr>
        <w:t> 01</w:t>
      </w:r>
      <w:r w:rsidRPr="00D56A4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tháng </w:t>
      </w:r>
      <w:r w:rsidRPr="00D56A47">
        <w:rPr>
          <w:rFonts w:ascii="Times New Roman" w:eastAsia="Times New Roman" w:hAnsi="Times New Roman" w:cs="Times New Roman"/>
          <w:color w:val="000000"/>
          <w:sz w:val="26"/>
          <w:szCs w:val="26"/>
        </w:rPr>
        <w:t>01 </w:t>
      </w:r>
      <w:r w:rsidRPr="00D56A4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năm 2018.</w:t>
      </w:r>
    </w:p>
    <w:p w:rsidR="00D56A47" w:rsidRPr="00D56A47" w:rsidRDefault="00D56A47" w:rsidP="00D56A47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6A4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2. Thôn</w:t>
      </w:r>
      <w:r w:rsidRPr="00D56A47">
        <w:rPr>
          <w:rFonts w:ascii="Times New Roman" w:eastAsia="Times New Roman" w:hAnsi="Times New Roman" w:cs="Times New Roman"/>
          <w:color w:val="000000"/>
          <w:sz w:val="26"/>
          <w:szCs w:val="26"/>
        </w:rPr>
        <w:t>g </w:t>
      </w:r>
      <w:r w:rsidRPr="00D56A4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tư số </w:t>
      </w:r>
      <w:hyperlink r:id="rId6" w:tgtFrame="_blank" w:history="1">
        <w:r w:rsidRPr="00D56A47">
          <w:rPr>
            <w:rFonts w:ascii="Times New Roman" w:eastAsia="Times New Roman" w:hAnsi="Times New Roman" w:cs="Times New Roman"/>
            <w:color w:val="0E70C3"/>
            <w:sz w:val="26"/>
            <w:szCs w:val="26"/>
            <w:lang w:val="vi-VN"/>
          </w:rPr>
          <w:t>26/2011/TT-BYT</w:t>
        </w:r>
      </w:hyperlink>
      <w:r w:rsidRPr="00D56A4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ngày 24 tháng 6 năm 2011 của Bộ trưởng Bộ Y tế ban hành danh mục bệnh truyền nhiễm, phạm vi và </w:t>
      </w:r>
      <w:r w:rsidRPr="00D56A47">
        <w:rPr>
          <w:rFonts w:ascii="Times New Roman" w:eastAsia="Times New Roman" w:hAnsi="Times New Roman" w:cs="Times New Roman"/>
          <w:color w:val="000000"/>
          <w:sz w:val="26"/>
          <w:szCs w:val="26"/>
        </w:rPr>
        <w:t>đ</w:t>
      </w:r>
      <w:r w:rsidRPr="00D56A4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ối tượng phải sử dụng vắc xin, sinh phẩm y tế bắt buộc h</w:t>
      </w:r>
      <w:r w:rsidRPr="00D56A47">
        <w:rPr>
          <w:rFonts w:ascii="Times New Roman" w:eastAsia="Times New Roman" w:hAnsi="Times New Roman" w:cs="Times New Roman"/>
          <w:color w:val="000000"/>
          <w:sz w:val="26"/>
          <w:szCs w:val="26"/>
        </w:rPr>
        <w:t>ế</w:t>
      </w:r>
      <w:r w:rsidRPr="00D56A4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 hiệu lực kể từ ngày Thông tư này có hiệu lực thi hành.</w:t>
      </w:r>
    </w:p>
    <w:p w:rsidR="00D56A47" w:rsidRPr="00D56A47" w:rsidRDefault="00D56A47" w:rsidP="00D56A47">
      <w:pPr>
        <w:shd w:val="clear" w:color="auto" w:fill="FFFFFF"/>
        <w:spacing w:before="120"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6A4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Trong quá trình thực hiện nếu có khó khăn, vướng mắc, </w:t>
      </w:r>
      <w:r w:rsidRPr="00D56A47">
        <w:rPr>
          <w:rFonts w:ascii="Times New Roman" w:eastAsia="Times New Roman" w:hAnsi="Times New Roman" w:cs="Times New Roman"/>
          <w:color w:val="000000"/>
          <w:sz w:val="26"/>
          <w:szCs w:val="26"/>
        </w:rPr>
        <w:t>đ</w:t>
      </w:r>
      <w:r w:rsidRPr="00D56A4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ề nghị phản ánh về Bộ Y t</w:t>
      </w:r>
      <w:r w:rsidRPr="00D56A47">
        <w:rPr>
          <w:rFonts w:ascii="Times New Roman" w:eastAsia="Times New Roman" w:hAnsi="Times New Roman" w:cs="Times New Roman"/>
          <w:color w:val="000000"/>
          <w:sz w:val="26"/>
          <w:szCs w:val="26"/>
        </w:rPr>
        <w:t>ế </w:t>
      </w:r>
      <w:r w:rsidRPr="00D56A4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(Cục Y tế dự phòng) đ</w:t>
      </w:r>
      <w:r w:rsidRPr="00D56A47">
        <w:rPr>
          <w:rFonts w:ascii="Times New Roman" w:eastAsia="Times New Roman" w:hAnsi="Times New Roman" w:cs="Times New Roman"/>
          <w:color w:val="000000"/>
          <w:sz w:val="26"/>
          <w:szCs w:val="26"/>
        </w:rPr>
        <w:t>ể </w:t>
      </w:r>
      <w:r w:rsidRPr="00D56A4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xem xét, giải quyết.</w:t>
      </w:r>
    </w:p>
    <w:p w:rsidR="00D56A47" w:rsidRPr="00D56A47" w:rsidRDefault="00D56A47" w:rsidP="00D56A47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56A47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8"/>
        <w:gridCol w:w="4048"/>
      </w:tblGrid>
      <w:tr w:rsidR="00D56A47" w:rsidRPr="00D56A47" w:rsidTr="00D56A47">
        <w:trPr>
          <w:tblCellSpacing w:w="0" w:type="dxa"/>
        </w:trPr>
        <w:tc>
          <w:tcPr>
            <w:tcW w:w="48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A47" w:rsidRPr="00D56A47" w:rsidRDefault="00D56A47" w:rsidP="00D56A47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6A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br/>
            </w:r>
            <w:r w:rsidRPr="00D56A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Nơi nhận:</w:t>
            </w:r>
            <w:r w:rsidRPr="00D56A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br/>
            </w:r>
            <w:r w:rsidRPr="00D56A4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- Văn phòng Chính phủ (Vụ KGVX, Công báo, C</w:t>
            </w:r>
            <w:r w:rsidRPr="00D56A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ổ</w:t>
            </w:r>
            <w:r w:rsidRPr="00D56A4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ng TTĐT);</w:t>
            </w:r>
            <w:r w:rsidRPr="00D56A4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br/>
              <w:t>- Bộ trưởng (</w:t>
            </w:r>
            <w:r w:rsidRPr="00D56A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để</w:t>
            </w:r>
            <w:r w:rsidRPr="00D56A4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báo cáo);</w:t>
            </w:r>
            <w:r w:rsidRPr="00D56A4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br/>
              <w:t>- Các Thứ tr</w:t>
            </w:r>
            <w:r w:rsidRPr="00D56A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ưở</w:t>
            </w:r>
            <w:r w:rsidRPr="00D56A4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ng (để phối hợp ch</w:t>
            </w:r>
            <w:r w:rsidRPr="00D56A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ỉ đ</w:t>
            </w:r>
            <w:r w:rsidRPr="00D56A4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ạo);</w:t>
            </w:r>
            <w:r w:rsidRPr="00D56A4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br/>
              <w:t>- Bộ Tư pháp (Cục Kiểm tra VBQPPL);</w:t>
            </w:r>
            <w:r w:rsidRPr="00D56A4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br/>
              <w:t>- Các Vụ, Cục, Tổng </w:t>
            </w:r>
            <w:r w:rsidRPr="00D56A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D56A4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ục</w:t>
            </w:r>
            <w:r w:rsidRPr="00D56A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 </w:t>
            </w:r>
            <w:r w:rsidRPr="00D56A4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Thanh tra Bộ</w:t>
            </w:r>
            <w:r w:rsidRPr="00D56A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</w:t>
            </w:r>
            <w:r w:rsidRPr="00D56A4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Văn phòng </w:t>
            </w:r>
            <w:r w:rsidRPr="00D56A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</w:t>
            </w:r>
            <w:r w:rsidRPr="00D56A4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ộ;</w:t>
            </w:r>
            <w:r w:rsidRPr="00D56A4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br/>
              <w:t>- Sở Y tế, Trung tâm YTDP/Trung tâm Kiểm soát bệnh </w:t>
            </w:r>
            <w:r w:rsidRPr="00D56A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tật </w:t>
            </w:r>
            <w:r w:rsidRPr="00D56A4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t</w:t>
            </w:r>
            <w:r w:rsidRPr="00D56A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ỉ</w:t>
            </w:r>
            <w:r w:rsidRPr="00D56A4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nh, thành phố trực thuộc trung ương;</w:t>
            </w:r>
            <w:r w:rsidRPr="00D56A4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br/>
              <w:t>- Các đơn vị trực thuộc Bộ;</w:t>
            </w:r>
            <w:r w:rsidRPr="00D56A4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br/>
              <w:t>- Y tế các Bộ, ngành;</w:t>
            </w:r>
            <w:r w:rsidRPr="00D56A4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br/>
              <w:t>- C</w:t>
            </w:r>
            <w:r w:rsidRPr="00D56A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ổ</w:t>
            </w:r>
            <w:r w:rsidRPr="00D56A4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ng th</w:t>
            </w:r>
            <w:r w:rsidRPr="00D56A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ô</w:t>
            </w:r>
            <w:r w:rsidRPr="00D56A4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ng tin điện tử BYT;</w:t>
            </w:r>
            <w:r w:rsidRPr="00D56A4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br/>
              <w:t>- Lưu: VT. PC. DP (02);</w:t>
            </w:r>
          </w:p>
        </w:tc>
        <w:tc>
          <w:tcPr>
            <w:tcW w:w="40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A47" w:rsidRPr="00D56A47" w:rsidRDefault="00D56A47" w:rsidP="00D56A47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6A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KT. BỘ TRƯỞNG</w:t>
            </w:r>
            <w:r w:rsidRPr="00D56A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THỨ TRƯỞNG</w:t>
            </w:r>
            <w:r w:rsidRPr="00D56A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D56A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D56A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D56A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D56A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Nguyễn Thanh Long</w:t>
            </w:r>
          </w:p>
        </w:tc>
      </w:tr>
    </w:tbl>
    <w:p w:rsidR="002C5F38" w:rsidRDefault="002C5F38"/>
    <w:sectPr w:rsidR="002C5F38" w:rsidSect="00D56A47"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A47"/>
    <w:rsid w:val="002941DB"/>
    <w:rsid w:val="002C5F38"/>
    <w:rsid w:val="00D5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6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56A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6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56A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3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huvienphapluat.vn/phap-luat/tim-van-ban.aspx?keyword=26/2011/TT-BYT&amp;area=2&amp;type=0&amp;match=False&amp;vc=True&amp;lan=1" TargetMode="External"/><Relationship Id="rId5" Type="http://schemas.openxmlformats.org/officeDocument/2006/relationships/hyperlink" Target="https://thuvienphapluat.vn/phap-luat/tim-van-ban.aspx?keyword=75/2017/N%C4%90-CP&amp;area=2&amp;type=0&amp;match=False&amp;vc=True&amp;lan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1002</Words>
  <Characters>5716</Characters>
  <Application>Microsoft Office Word</Application>
  <DocSecurity>0</DocSecurity>
  <Lines>47</Lines>
  <Paragraphs>13</Paragraphs>
  <ScaleCrop>false</ScaleCrop>
  <Company/>
  <LinksUpToDate>false</LinksUpToDate>
  <CharactersWithSpaces>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PCRAI</dc:creator>
  <cp:lastModifiedBy>PCRAI</cp:lastModifiedBy>
  <cp:revision>2</cp:revision>
  <dcterms:created xsi:type="dcterms:W3CDTF">2018-03-28T03:00:00Z</dcterms:created>
  <dcterms:modified xsi:type="dcterms:W3CDTF">2018-03-28T03:04:00Z</dcterms:modified>
</cp:coreProperties>
</file>